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4F87F" w14:textId="77777777" w:rsidR="00334929" w:rsidRPr="00E1554E" w:rsidRDefault="00F245CC" w:rsidP="003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1554E">
        <w:rPr>
          <w:rFonts w:ascii="Times New Roman" w:hAnsi="Times New Roman" w:cs="Times New Roman"/>
          <w:b/>
          <w:bCs/>
          <w:sz w:val="24"/>
          <w:szCs w:val="24"/>
        </w:rPr>
        <w:t xml:space="preserve">PROCESSO ADM: </w:t>
      </w:r>
      <w:r w:rsidR="00334929" w:rsidRPr="00E1554E">
        <w:rPr>
          <w:rFonts w:ascii="Times New Roman" w:hAnsi="Times New Roman" w:cs="Times New Roman"/>
          <w:b/>
          <w:bCs/>
          <w:sz w:val="24"/>
          <w:szCs w:val="24"/>
        </w:rPr>
        <w:t>01205.000386/2026-63</w:t>
      </w:r>
    </w:p>
    <w:p w14:paraId="5CF37F65" w14:textId="627820F3" w:rsidR="00334929" w:rsidRPr="00E1554E" w:rsidRDefault="00F245CC" w:rsidP="00334929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1554E">
        <w:rPr>
          <w:rFonts w:ascii="Times New Roman" w:hAnsi="Times New Roman" w:cs="Times New Roman"/>
          <w:b/>
          <w:bCs/>
          <w:sz w:val="24"/>
          <w:szCs w:val="24"/>
        </w:rPr>
        <w:t>OBJETO:</w:t>
      </w:r>
      <w:r w:rsidRPr="00E1554E">
        <w:rPr>
          <w:rFonts w:ascii="Times New Roman" w:hAnsi="Times New Roman" w:cs="Times New Roman"/>
          <w:sz w:val="24"/>
          <w:szCs w:val="24"/>
        </w:rPr>
        <w:t xml:space="preserve"> </w:t>
      </w:r>
      <w:r w:rsidR="00334929" w:rsidRPr="00E1554E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>Contratação de serviços especializados de manutenção preventiva (acompanhamento mensal, abastecimento de combustível, com monitoramento online</w:t>
      </w:r>
      <w:r w:rsidR="00334929" w:rsidRPr="00E1554E">
        <w:rPr>
          <w:rFonts w:ascii="Times New Roman" w:hAnsi="Times New Roman" w:cs="Times New Roman"/>
          <w:color w:val="000000"/>
          <w:sz w:val="24"/>
          <w:szCs w:val="24"/>
        </w:rPr>
        <w:t>) e assistência técnica corretiva sob demanda para 06 (seis) grupos geradores de energia.</w:t>
      </w:r>
    </w:p>
    <w:p w14:paraId="6300F665" w14:textId="77777777" w:rsidR="00E1554E" w:rsidRDefault="00E1554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0D0838" w14:textId="6E6CE7AE" w:rsidR="00086186" w:rsidRPr="00E1554E" w:rsidRDefault="00F2404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55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CONTEXTO DA DEMANDA</w:t>
      </w:r>
    </w:p>
    <w:p w14:paraId="456957AF" w14:textId="1F67CF91" w:rsidR="00F24042" w:rsidRPr="00E1554E" w:rsidRDefault="00F24042" w:rsidP="00F24042">
      <w:pPr>
        <w:pStyle w:val="textojustificadorecuoprimeiralinha"/>
        <w:spacing w:before="120" w:beforeAutospacing="0" w:after="120" w:afterAutospacing="0"/>
        <w:ind w:right="120" w:firstLine="22"/>
        <w:jc w:val="both"/>
        <w:rPr>
          <w:color w:val="000000"/>
        </w:rPr>
      </w:pPr>
      <w:r w:rsidRPr="00E1554E">
        <w:rPr>
          <w:color w:val="000000"/>
        </w:rPr>
        <w:t>O Museu Paraense Emílio Goeldi (MPEG) possui uma infraestrutura institucional complexa que abriga laboratórios de pesquisa de ponta, acervos históricos e diversas coleções científicas e biológicas de valor inestimável para o patrimônio nacional. É imperativo ressaltar que parte substancial dessas amostras necessita de refrigeração constante e controle climatológico rigoroso para a sua preservação. Paralelamente, o Museu conta com um Datacenter central e sistemas de tecnologia da informação que operam de forma ininterrupta (24 horas por dia, 7 dias por semana).</w:t>
      </w:r>
    </w:p>
    <w:p w14:paraId="75559C81" w14:textId="659EAE52" w:rsidR="00F24042" w:rsidRPr="00E1554E" w:rsidRDefault="00F24042" w:rsidP="00F24042">
      <w:pPr>
        <w:pStyle w:val="textojustificadorecuoprimeiralinha"/>
        <w:spacing w:before="120" w:beforeAutospacing="0" w:after="120" w:afterAutospacing="0"/>
        <w:ind w:right="120"/>
        <w:jc w:val="both"/>
        <w:rPr>
          <w:color w:val="000000"/>
        </w:rPr>
      </w:pPr>
      <w:r w:rsidRPr="00E1554E">
        <w:rPr>
          <w:color w:val="000000"/>
        </w:rPr>
        <w:t xml:space="preserve">Para salvaguardar essas estruturas críticas contra falhas no fornecimento da rede concessionária, a instituição conta com um parque de geração de energia de emergência composto por 6 (seis) grupos geradores (aprox. 700 kVA instalados). Contudo, vistorias técnicas preliminares identificaram que os geradores </w:t>
      </w:r>
      <w:proofErr w:type="gramStart"/>
      <w:r w:rsidRPr="00E1554E">
        <w:rPr>
          <w:color w:val="000000"/>
        </w:rPr>
        <w:t>encontram-se</w:t>
      </w:r>
      <w:proofErr w:type="gramEnd"/>
      <w:r w:rsidRPr="00E1554E">
        <w:rPr>
          <w:color w:val="000000"/>
        </w:rPr>
        <w:t xml:space="preserve"> expostos a fatores degradantes — como oxidação interna, acúmulo de fluidos e cabeamento solto — evidenciando a ausência de um acompanhamento técnico especializado.</w:t>
      </w:r>
    </w:p>
    <w:p w14:paraId="021766A8" w14:textId="77777777" w:rsidR="00552D66" w:rsidRPr="00552D66" w:rsidRDefault="00552D66" w:rsidP="00552D66">
      <w:pPr>
        <w:spacing w:before="120" w:after="120" w:line="240" w:lineRule="auto"/>
        <w:ind w:right="120" w:firstLine="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problema central consiste no </w:t>
      </w:r>
      <w:r w:rsidRPr="00552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risco de paralisação abrupta ou indisponibilidade operacional do sistema de geração de energia de emergência</w:t>
      </w:r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 Sem uma rotina estruturada de testes e intervenções qualificadas, o desgaste dos componentes gerará falhas mecânicas ou elétricas nos equipamentos. Caso ocorra uma interrupção da concessionária pública simultaneamente a uma pane nos geradores, o Museu enfrentará um apagão total. </w:t>
      </w:r>
      <w:r w:rsidRPr="00552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Isso resultaria não apenas na queda imediata do Datacenter (paralisando os serviços digitais e a segurança da rede), como também na perda do resfriamento imprescindível a diversas coleções.</w:t>
      </w:r>
    </w:p>
    <w:p w14:paraId="56C9DA6D" w14:textId="77777777" w:rsidR="00552D66" w:rsidRPr="00552D66" w:rsidRDefault="00552D66" w:rsidP="00552D66">
      <w:pPr>
        <w:spacing w:before="120" w:after="120" w:line="240" w:lineRule="auto"/>
        <w:ind w:right="120" w:firstLine="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Esses acervos precisam de climatização constante (geralmente entre 18°C e 20°C) para evitar a proliferação de fungos, pragas e a degradação química, sendo os principais:</w:t>
      </w:r>
    </w:p>
    <w:p w14:paraId="18CD6590" w14:textId="77777777" w:rsidR="00552D66" w:rsidRPr="00552D66" w:rsidRDefault="00552D66" w:rsidP="00552D66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22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52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Coleção do Herbário:</w:t>
      </w:r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 Abriga plantas secas, fungos, sementes e </w:t>
      </w:r>
      <w:proofErr w:type="spellStart"/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xiloteca</w:t>
      </w:r>
      <w:proofErr w:type="spellEnd"/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 exigindo temperatura na faixa de 19°C a 20°C e umidade abaixo de 50%.</w:t>
      </w:r>
    </w:p>
    <w:p w14:paraId="1ABE0741" w14:textId="77777777" w:rsidR="00552D66" w:rsidRPr="00552D66" w:rsidRDefault="00552D66" w:rsidP="00552D66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22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52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Acervo de Obras Raras e Biblioteca:</w:t>
      </w:r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Localizado na Biblioteca Domingos Soares Ferreira Penna, necessita de refrigeração e controle de umidade estáveis para conservar o papel contra o apodrecimento e traças.</w:t>
      </w:r>
    </w:p>
    <w:p w14:paraId="0728F619" w14:textId="77777777" w:rsidR="00552D66" w:rsidRPr="00552D66" w:rsidRDefault="00552D66" w:rsidP="00552D66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22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52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Reserva Técnica de Arqueologia Mário Ferreira Simões:</w:t>
      </w:r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Abriga cerâmicas e outros vestígios orgânicos, onde o controle térmico é essencial para manter o estado físico dos materiais.</w:t>
      </w:r>
    </w:p>
    <w:p w14:paraId="4975DA60" w14:textId="77777777" w:rsidR="00552D66" w:rsidRPr="00552D66" w:rsidRDefault="00552D66" w:rsidP="00552D66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22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52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Acervos Biológicos e Antropológicos (Coleções Etnográficas e Zoológicas):</w:t>
      </w:r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Amostras de tecidos, insetos e artefatos indígenas possuem microclimas específicos mantidos de forma ininterrupta por equipamentos de ar-condicionado e desumidificadores.</w:t>
      </w:r>
    </w:p>
    <w:p w14:paraId="49475EAE" w14:textId="77777777" w:rsidR="00552D66" w:rsidRPr="00552D66" w:rsidRDefault="00552D66" w:rsidP="00552D66">
      <w:pPr>
        <w:spacing w:before="120" w:after="120" w:line="240" w:lineRule="auto"/>
        <w:ind w:right="120" w:firstLine="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552D6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Sob a ótica do interesse público, suprir essa necessidade é fundamental para mitigar o risco de danos irreversíveis à integridade das coleções científicas e biológicas sob custódia do MPEG, garantindo a climatização e as condições de salvaguarda rigorosas exigidas. Além disso, a manutenção preventiva e corretiva assegura a estabilidade do Datacenter e a continuidade das pesquisas sobre a biodiversidade amazônica, protegendo os investimentos públicos. Portanto, a resolução do problema atende ao princípio da eficiência, preservando o patrimônio cultural, os dados institucionais e os ativos científicos do Estado brasileiro.</w:t>
      </w:r>
    </w:p>
    <w:p w14:paraId="3D6B8FC5" w14:textId="77777777" w:rsidR="00552D66" w:rsidRPr="00E1554E" w:rsidRDefault="00552D66" w:rsidP="00552D66">
      <w:pPr>
        <w:pStyle w:val="textojustificadorecuoprimeiralinha"/>
        <w:spacing w:before="120" w:beforeAutospacing="0" w:after="120" w:afterAutospacing="0"/>
        <w:ind w:left="120" w:right="120" w:hanging="120"/>
        <w:jc w:val="both"/>
        <w:rPr>
          <w:rStyle w:val="fontstyle01"/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</w:pPr>
      <w:r w:rsidRPr="00E1554E">
        <w:rPr>
          <w:b/>
          <w:bCs/>
          <w:highlight w:val="yellow"/>
        </w:rPr>
        <w:t xml:space="preserve">Equipamentos instalados: </w:t>
      </w:r>
      <w:r w:rsidRPr="00E1554E">
        <w:rPr>
          <w:rStyle w:val="fontstyle01"/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yellow"/>
        </w:rPr>
        <w:t xml:space="preserve">01 Gerador </w:t>
      </w:r>
      <w:proofErr w:type="spellStart"/>
      <w:r w:rsidRPr="00E1554E">
        <w:rPr>
          <w:rStyle w:val="fontstyle01"/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yellow"/>
        </w:rPr>
        <w:t>Genset</w:t>
      </w:r>
      <w:proofErr w:type="spellEnd"/>
      <w:r w:rsidRPr="00E1554E">
        <w:rPr>
          <w:rStyle w:val="fontstyle01"/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yellow"/>
        </w:rPr>
        <w:t xml:space="preserve"> 260kVA, 01 Gerador STEMAC 55kVA, 04 Geradores Cummins: 140, 115 e 55kVa.</w:t>
      </w:r>
    </w:p>
    <w:p w14:paraId="47B6744E" w14:textId="77777777" w:rsidR="00552D66" w:rsidRPr="00E1554E" w:rsidRDefault="00552D66" w:rsidP="00F24042">
      <w:pPr>
        <w:pStyle w:val="textojustificadorecuoprimeiralinha"/>
        <w:spacing w:before="120" w:beforeAutospacing="0" w:after="120" w:afterAutospacing="0"/>
        <w:ind w:right="120"/>
        <w:jc w:val="both"/>
        <w:rPr>
          <w:color w:val="000000"/>
        </w:rPr>
      </w:pPr>
    </w:p>
    <w:p w14:paraId="46AB00F1" w14:textId="3B234AF7" w:rsidR="00F24042" w:rsidRPr="00E1554E" w:rsidRDefault="00F24042" w:rsidP="00F24042">
      <w:pPr>
        <w:pStyle w:val="textojustificadorecuoprimeiralinha"/>
        <w:spacing w:before="120" w:beforeAutospacing="0" w:after="120" w:afterAutospacing="0"/>
        <w:ind w:right="120"/>
        <w:jc w:val="both"/>
        <w:rPr>
          <w:color w:val="000000"/>
        </w:rPr>
      </w:pPr>
      <w:r w:rsidRPr="00E1554E">
        <w:rPr>
          <w:noProof/>
          <w:color w:val="000000"/>
        </w:rPr>
        <w:lastRenderedPageBreak/>
        <w:drawing>
          <wp:inline distT="0" distB="0" distL="0" distR="0" wp14:anchorId="172026E6" wp14:editId="0712AB7C">
            <wp:extent cx="6480810" cy="253555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53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54E">
        <w:rPr>
          <w:noProof/>
          <w:color w:val="000000"/>
        </w:rPr>
        <w:drawing>
          <wp:inline distT="0" distB="0" distL="0" distR="0" wp14:anchorId="53FFB9CD" wp14:editId="7249675F">
            <wp:extent cx="6480810" cy="25146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F99FF" w14:textId="013390BA" w:rsidR="00F24042" w:rsidRPr="00E1554E" w:rsidRDefault="00F24042" w:rsidP="00F24042">
      <w:pPr>
        <w:pStyle w:val="textojustificadorecuoprimeiralinha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3243CED1" w14:textId="77777777" w:rsidR="00F24042" w:rsidRPr="00E1554E" w:rsidRDefault="00F24042" w:rsidP="00F24042">
      <w:pPr>
        <w:pStyle w:val="textojustificadorecuoprimeiralinha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3E3A502D" w14:textId="0DEEBB54" w:rsidR="00910937" w:rsidRPr="00910937" w:rsidRDefault="00910937" w:rsidP="00E155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REQUISITOS DA CONTRATAÇÃO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- Descrição dos requisitos da contratação necessários e suficientes à escolha da solução, prevendo critérios e práticas de sustentabilidade, observadas as leis ou regulamentações específicas, bem como padrões mínimos de qualidade e desempenho.</w:t>
      </w:r>
    </w:p>
    <w:p w14:paraId="5907B012" w14:textId="77777777" w:rsidR="006C0786" w:rsidRDefault="006C0786" w:rsidP="00E1554E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</w:pPr>
    </w:p>
    <w:p w14:paraId="5E229591" w14:textId="536B5E26" w:rsidR="00910937" w:rsidRPr="00910937" w:rsidRDefault="00910937" w:rsidP="00E1554E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Padrões Mínimos de Qualidade e Normas Técnicas</w:t>
      </w:r>
    </w:p>
    <w:p w14:paraId="6FD0BB48" w14:textId="6A9B4FBA" w:rsidR="00910937" w:rsidRPr="00910937" w:rsidRDefault="00910937" w:rsidP="00E155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Com o propósito de garantir a integridade, a segurança operacional do Datacenter e a continuidade do resfriamento das coleções científicas do Museu Paraense Emílio Goeldi (MPEG), a execução dos serviços deverá obedecer rigorosamente às normas técnicas e legislações vigentes, observando, no mínimo:</w:t>
      </w:r>
    </w:p>
    <w:p w14:paraId="35ADB0AB" w14:textId="77777777" w:rsidR="00910937" w:rsidRPr="00910937" w:rsidRDefault="00910937" w:rsidP="00E1554E">
      <w:pPr>
        <w:numPr>
          <w:ilvl w:val="0"/>
          <w:numId w:val="4"/>
        </w:numPr>
        <w:spacing w:before="100" w:beforeAutospacing="1" w:after="100" w:afterAutospacing="1" w:line="240" w:lineRule="auto"/>
        <w:ind w:left="851" w:hanging="28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NR 10: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Segurança em Instalações e Serviços em Eletricidade, garantindo a integridade física da equipe de manutenção.</w:t>
      </w:r>
    </w:p>
    <w:p w14:paraId="635F5F2B" w14:textId="77777777" w:rsidR="00910937" w:rsidRPr="00910937" w:rsidRDefault="00910937" w:rsidP="00E1554E">
      <w:pPr>
        <w:numPr>
          <w:ilvl w:val="0"/>
          <w:numId w:val="4"/>
        </w:numPr>
        <w:spacing w:before="100" w:beforeAutospacing="1" w:after="100" w:afterAutospacing="1" w:line="240" w:lineRule="auto"/>
        <w:ind w:left="851" w:hanging="28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NR 12: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Segurança no Trabalho em Máquinas e Equipamentos, aplicável à operação mecânica dos motores a diesel dos geradores.</w:t>
      </w:r>
    </w:p>
    <w:p w14:paraId="5CD2E6A9" w14:textId="77777777" w:rsidR="00910937" w:rsidRPr="00910937" w:rsidRDefault="00910937" w:rsidP="00E1554E">
      <w:pPr>
        <w:numPr>
          <w:ilvl w:val="0"/>
          <w:numId w:val="4"/>
        </w:numPr>
        <w:spacing w:before="100" w:beforeAutospacing="1" w:after="100" w:afterAutospacing="1" w:line="240" w:lineRule="auto"/>
        <w:ind w:left="851" w:hanging="28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NBR 5410: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Instalações elétricas de baixa tensão.</w:t>
      </w:r>
    </w:p>
    <w:p w14:paraId="21E7CCC5" w14:textId="77777777" w:rsidR="00910937" w:rsidRPr="00910937" w:rsidRDefault="00910937" w:rsidP="00E1554E">
      <w:pPr>
        <w:numPr>
          <w:ilvl w:val="0"/>
          <w:numId w:val="4"/>
        </w:numPr>
        <w:spacing w:before="100" w:beforeAutospacing="1" w:after="100" w:afterAutospacing="1" w:line="240" w:lineRule="auto"/>
        <w:ind w:left="851" w:hanging="28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Registro no CREA: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A empresa contratada deverá possuir registro no Conselho Regional de Engenharia e Agronomia (CREA).</w:t>
      </w:r>
    </w:p>
    <w:p w14:paraId="54A76035" w14:textId="6B9A992A" w:rsidR="00910937" w:rsidRPr="00910937" w:rsidRDefault="00910937" w:rsidP="00E155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lastRenderedPageBreak/>
        <w:t>A solução adotada deverá assegurar o pleno funcionamento do parque de aproximadamente 700 kVA instalado, não possuindo caráter paliativo. Exige-se que eventuais peças de reposição — </w:t>
      </w: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utilizadas exclusivamente durante as rotinas preventivas e mediante comprovada necessidade técnica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— sejam genuínas ou de qualidade atestada pelos fabricantes dos geradores. Para assegurar a continuidade das atividades do Museu e a mitigação rápida de falhas, deve-se prever obrigatoriamente:</w:t>
      </w:r>
    </w:p>
    <w:p w14:paraId="3422A566" w14:textId="77777777" w:rsidR="00910937" w:rsidRPr="00910937" w:rsidRDefault="00910937" w:rsidP="00E1554E">
      <w:pPr>
        <w:numPr>
          <w:ilvl w:val="0"/>
          <w:numId w:val="5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Sustentação Operacional: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Execução de manutenções preventivas regulares (testes funcionais em vazio, testes com carga, verificação de fluidos) e assistência técnica.</w:t>
      </w:r>
    </w:p>
    <w:p w14:paraId="30301338" w14:textId="77777777" w:rsidR="00910937" w:rsidRPr="00910937" w:rsidRDefault="00910937" w:rsidP="00E1554E">
      <w:pPr>
        <w:numPr>
          <w:ilvl w:val="0"/>
          <w:numId w:val="5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Compatibilidade Logística: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Adequação à infraestrutura atual do MPEG, incluindo a limpeza técnica das bases dos geradores (remoção de água/fluidos acumulados e tratamento de oxidação) sem demandar obras civis estruturais.</w:t>
      </w:r>
    </w:p>
    <w:p w14:paraId="3F5E2B07" w14:textId="25709F78" w:rsidR="00910937" w:rsidRPr="00E1554E" w:rsidRDefault="00910937" w:rsidP="00E1554E">
      <w:pPr>
        <w:numPr>
          <w:ilvl w:val="0"/>
          <w:numId w:val="5"/>
        </w:num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109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Segurança e Conformidade:</w:t>
      </w:r>
      <w:r w:rsidRPr="0091093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Fornecimento mensal de relatórios técnicos fotográficos e laudos para controle contínuo das condições dos equipamentos.</w:t>
      </w:r>
    </w:p>
    <w:p w14:paraId="6CA292BD" w14:textId="1C634A05" w:rsidR="00E1554E" w:rsidRPr="00E1554E" w:rsidRDefault="00E1554E" w:rsidP="00E155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1554E">
        <w:rPr>
          <w:rFonts w:ascii="Times New Roman" w:eastAsia="Times New Roman" w:hAnsi="Times New Roman" w:cs="Times New Roman"/>
          <w:b/>
          <w:bCs/>
          <w:color w:val="000000"/>
          <w:w w:val="90"/>
          <w:highlight w:val="yellow"/>
          <w:lang w:val="pt-PT" w:eastAsia="pt-BR"/>
        </w:rPr>
        <w:t>ATIVIDADES - DESCRIÇÃO DETALHADA</w:t>
      </w:r>
    </w:p>
    <w:tbl>
      <w:tblPr>
        <w:tblW w:w="105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8"/>
        <w:gridCol w:w="1619"/>
        <w:gridCol w:w="5261"/>
      </w:tblGrid>
      <w:tr w:rsidR="00E1554E" w:rsidRPr="00E1554E" w14:paraId="0DF18D61" w14:textId="77777777" w:rsidTr="00E1554E">
        <w:trPr>
          <w:trHeight w:val="264"/>
          <w:jc w:val="center"/>
        </w:trPr>
        <w:tc>
          <w:tcPr>
            <w:tcW w:w="3648" w:type="dxa"/>
            <w:shd w:val="clear" w:color="000000" w:fill="FFFFFF"/>
            <w:vAlign w:val="center"/>
            <w:hideMark/>
          </w:tcPr>
          <w:p w14:paraId="700AF9C8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PT" w:eastAsia="pt-BR"/>
              </w:rPr>
              <w:t>ATIVIDADE</w:t>
            </w:r>
          </w:p>
        </w:tc>
        <w:tc>
          <w:tcPr>
            <w:tcW w:w="1595" w:type="dxa"/>
            <w:shd w:val="clear" w:color="000000" w:fill="FFFFFF"/>
            <w:vAlign w:val="center"/>
            <w:hideMark/>
          </w:tcPr>
          <w:p w14:paraId="701D5774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PT" w:eastAsia="pt-BR"/>
              </w:rPr>
              <w:t>FREQUÊNCIA</w:t>
            </w:r>
          </w:p>
        </w:tc>
        <w:tc>
          <w:tcPr>
            <w:tcW w:w="5275" w:type="dxa"/>
            <w:shd w:val="clear" w:color="000000" w:fill="FFFFFF"/>
            <w:vAlign w:val="center"/>
            <w:hideMark/>
          </w:tcPr>
          <w:p w14:paraId="30B0E943" w14:textId="789AB03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PT" w:eastAsia="pt-BR"/>
              </w:rPr>
              <w:t xml:space="preserve">             </w:t>
            </w:r>
            <w:r w:rsidRPr="00E1554E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PT" w:eastAsia="pt-BR"/>
              </w:rPr>
              <w:t>DESCRIÇÃO DETALHADA</w:t>
            </w:r>
          </w:p>
        </w:tc>
      </w:tr>
      <w:tr w:rsidR="00E1554E" w:rsidRPr="00E1554E" w14:paraId="30A5EBEB" w14:textId="77777777" w:rsidTr="00E1554E">
        <w:trPr>
          <w:trHeight w:val="1257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6C97425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Verificação de autonomia e nível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97961DD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40AC64DB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Realização da verificação dos níveis de combustível dos tanques principais e auxiliares dos geradores, avaliando a autonomia operacional estimada conforme consumo médio e regime de operação. Inclui inspeção visual dos indicadores de nível e análise das condições gerais de armazenamento do combustível.</w:t>
            </w:r>
          </w:p>
        </w:tc>
      </w:tr>
      <w:tr w:rsidR="00E1554E" w:rsidRPr="00E1554E" w14:paraId="16011F09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68585F59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Registro operacional de abastecimento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14ED664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688373DF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4"/>
                <w:lang w:val="pt-PT" w:eastAsia="pt-BR"/>
              </w:rPr>
              <w:t>Execução do controle operacional dos abastecimentos realizados, incluindo registro de data, horário, volume abastecido, horímetro do equipamento, responsável pela atividade e observações operacionais relevantes.</w:t>
            </w:r>
          </w:p>
        </w:tc>
      </w:tr>
      <w:tr w:rsidR="00E1554E" w:rsidRPr="00E1554E" w14:paraId="7C0B1022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4105AC3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de partida automática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276B10C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5E72FAC4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Realização de teste funcional do sistema automático de partida do grupo gerador, verificando acionamento automático, tempo de resposta, funcionamento do motor de partida e estabilização operacional do equipamento.</w:t>
            </w:r>
          </w:p>
        </w:tc>
      </w:tr>
      <w:tr w:rsidR="00E1554E" w:rsidRPr="00E1554E" w14:paraId="64EFC88D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F76EDE0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Verificação de carregador de bateria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090783A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61611858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do sistema de carregamento das baterias, incluindo verificação da tensão de alimentação, corrente de carga, integridade dos terminais, cabos e funcionamento adequado do carregador.</w:t>
            </w:r>
          </w:p>
        </w:tc>
      </w:tr>
      <w:tr w:rsidR="00E1554E" w:rsidRPr="00E1554E" w14:paraId="5CF788E7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DEDA83B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Abastecimento programado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015BC591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semanal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38B6EEE5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Execução do abastecimento programado dos grupos geradores conforme necessidade operacional identificada nas inspeções de autonomia, incluindo procedimentos de segurança e registro completo da atividade executada.</w:t>
            </w:r>
          </w:p>
        </w:tc>
      </w:tr>
      <w:tr w:rsidR="00E1554E" w:rsidRPr="00E1554E" w14:paraId="2F960870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1F4BF6B0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funcional em vazio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0437F93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88208BC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Execução de teste operacional do gerador sem aplicação de carga elétrica, verificando estabilidade do funcionamento mecânico e elétrico, níveis de ruído, vibração, tensão, frequência e comportamento geral do equipamento.</w:t>
            </w:r>
          </w:p>
        </w:tc>
      </w:tr>
      <w:tr w:rsidR="00E1554E" w:rsidRPr="00E1554E" w14:paraId="078BB946" w14:textId="77777777" w:rsidTr="00E1554E">
        <w:trPr>
          <w:trHeight w:val="553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29CE7925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de alarmes e proteções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10A4CB7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332E053D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Verificação funcional dos sistemas de proteção e alarmes dos grupos geradores, incluindo alarmes de baixa pressão de óleo, alta temperatura, falha de partida, subtensão, sobretensão, sobrecorrente e falhas operacionais.</w:t>
            </w:r>
          </w:p>
        </w:tc>
      </w:tr>
      <w:tr w:rsidR="00E1554E" w:rsidRPr="00E1554E" w14:paraId="678D54D6" w14:textId="77777777" w:rsidTr="00E1554E">
        <w:trPr>
          <w:trHeight w:val="476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164F6A2E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do sistema de transferência (QTA/QTR)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FA91F94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162D6BCD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Realização de testes funcionais do sistema de transferência automática/manual, verificando tempos de transferência, intertravamentos, funcionamento dos contatores/disjuntores e retorno automático da carga.</w:t>
            </w:r>
          </w:p>
        </w:tc>
      </w:tr>
      <w:tr w:rsidR="00E1554E" w:rsidRPr="00E1554E" w14:paraId="0EA550CC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3FC8CE1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Simulação de falta de energia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AB5663B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1C1FE51D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Simulação controlada da interrupção do fornecimento da concessionária para validação completa da operação automática do sistema de geração, incluindo partida, transferência da carga, estabilização operacional e retorno à rede.</w:t>
            </w:r>
          </w:p>
        </w:tc>
      </w:tr>
      <w:tr w:rsidR="00E1554E" w:rsidRPr="00E1554E" w14:paraId="50884C6F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77194B9E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lastRenderedPageBreak/>
              <w:t>Verificação de vazamentos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076DE5E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quinzenal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0B3D7A44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visual e operacional visando identificação de vazamentos de combustível, óleo lubrificante, fluido de arrefecimento e demais fluidos operacionais, incluindo análise de mangueiras, conexões e componentes associados.</w:t>
            </w:r>
          </w:p>
        </w:tc>
      </w:tr>
      <w:tr w:rsidR="00E1554E" w:rsidRPr="00E1554E" w14:paraId="0AAEE8D9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17E90DFA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Teste com carga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62C9E684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69D46B8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Execução de teste operacional do grupo gerador em condição real de carregamento, avaliando estabilidade da tensão, frequência, desempenho térmico, capacidade operacional e comportamento sob carga.</w:t>
            </w:r>
          </w:p>
        </w:tc>
      </w:tr>
      <w:tr w:rsidR="00E1554E" w:rsidRPr="00E1554E" w14:paraId="2D36010D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732784CD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Inspeção preventiva geral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E1EA09C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08046F7F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Realização de inspeção preventiva completa dos grupos geradores, contemplando sistemas elétricos, mecânicos, alimentação, arrefecimento, exaustão, integridade estrutural e condições gerais de operação.</w:t>
            </w:r>
          </w:p>
        </w:tc>
      </w:tr>
      <w:tr w:rsidR="00E1554E" w:rsidRPr="00E1554E" w14:paraId="73BF2215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BD3261E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Limpeza técnica do gerador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E6A10EF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061877F8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Execução de limpeza técnica externa e interna acessível dos equipamentos, removendo poeira, resíduos, óleo e partículas acumuladas, visando melhoria da dissipação térmica e conservação dos equipamentos.</w:t>
            </w:r>
          </w:p>
        </w:tc>
      </w:tr>
      <w:tr w:rsidR="00E1554E" w:rsidRPr="00E1554E" w14:paraId="458B5DA5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68B7A4A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do sistema de arrefecimento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FDF29B2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1F4F7013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Verificação completa do sistema de arrefecimento, incluindo análise de radiadores, mangueiras, bomba d’água, ventiladores, nível e qualidade do fluido de arrefecimento, além de possíveis vazamentos e obstruções.</w:t>
            </w:r>
          </w:p>
        </w:tc>
      </w:tr>
      <w:tr w:rsidR="00E1554E" w:rsidRPr="00E1554E" w14:paraId="3FE128B9" w14:textId="77777777" w:rsidTr="00E1554E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E946D7E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do alternador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6F39397C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015F4B87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Inspeção operacional e visual do alternador, avaliando integridade mecânica, aquecimento, ventilação, conexões elétricas, estabilidade de geração e condições gerais de funcionamento.</w:t>
            </w:r>
          </w:p>
        </w:tc>
      </w:tr>
      <w:tr w:rsidR="00E1554E" w:rsidRPr="00E1554E" w14:paraId="0B7A6CF0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BE42144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Verificação de vibração mecânica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9DD0DC3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065C66E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Realização de análise básica de vibração mecânica visando identificação precoce de desalinhamentos, folgas, desbalanceamentos, falhas mecânicas e degradação operacional dos equipamentos.</w:t>
            </w:r>
          </w:p>
        </w:tc>
      </w:tr>
      <w:tr w:rsidR="00E1554E" w:rsidRPr="00E1554E" w14:paraId="7F80C161" w14:textId="77777777" w:rsidTr="00E1554E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72B1FA24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Verificação de temperatura operacional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0D637CE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2527B613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Monitoramento das temperaturas operacionais dos principais componentes dos geradores, incluindo motor, alternador, sistema de escape, conexões elétricas e sistema de arrefecimento.</w:t>
            </w:r>
          </w:p>
        </w:tc>
      </w:tr>
      <w:tr w:rsidR="00E1554E" w:rsidRPr="00E1554E" w14:paraId="72B51F0F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9879536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Inspeção de conexões elétricas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173EC8B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4746659D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4"/>
                <w:lang w:val="pt-PT" w:eastAsia="pt-BR"/>
              </w:rPr>
              <w:t>Verificação das conexões elétricas dos equipamentos, contemplando bornes, barramentos, terminais, conectores e cabos de potência e controle, incluindo análise visual de aquecimento, oxidação e afrouxamentos.</w:t>
            </w:r>
          </w:p>
        </w:tc>
      </w:tr>
      <w:tr w:rsidR="00E1554E" w:rsidRPr="00E1554E" w14:paraId="3779EB4C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2975794A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t>Termografia elétrica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1ABAC2A8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09CA7868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Realização de inspeção termográfica dos componentes elétricos dos grupos geradores e sistemas associados, visando identificação de pontos quentes, sobrecargas, conexões defeituosas e falhas elétricas em desenvolvimento.</w:t>
            </w:r>
          </w:p>
        </w:tc>
      </w:tr>
      <w:tr w:rsidR="00E1554E" w:rsidRPr="00E1554E" w14:paraId="65E77F2D" w14:textId="77777777" w:rsidTr="00E1554E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5B44A151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Emissão de relatório técnico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72ED910A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1EE22D10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Elaboração de relatório técnico contendo atividades executadas, medições realizadas, ocorrências identificadas, recomendações técnicas e status operacional dos equipamentos.</w:t>
            </w:r>
          </w:p>
        </w:tc>
      </w:tr>
      <w:tr w:rsidR="00E1554E" w:rsidRPr="00E1554E" w14:paraId="4397F673" w14:textId="77777777" w:rsidTr="00E1554E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7D06BC4F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Emissão de relatório fotográfico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0673102C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07402A00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Emissão de relatório fotográfico contendo registros visuais das inspeções, atividades executadas, não conformidades identificadas e condições operacionais dos equipamentos.</w:t>
            </w:r>
          </w:p>
        </w:tc>
      </w:tr>
      <w:tr w:rsidR="00E1554E" w:rsidRPr="00E1554E" w14:paraId="2592BD19" w14:textId="77777777" w:rsidTr="00E1554E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37D67950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2"/>
                <w:w w:val="85"/>
                <w:lang w:val="pt-PT" w:eastAsia="pt-BR"/>
              </w:rPr>
              <w:t>Monitoramento remoto online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9F8BC3E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165A699F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Disponibilização de sistema de monitoramento remoto online dos grupos geradores, permitindo acompanhamento operacional contínuo através de plataforma digital.</w:t>
            </w:r>
          </w:p>
        </w:tc>
      </w:tr>
      <w:tr w:rsidR="00E1554E" w:rsidRPr="00E1554E" w14:paraId="01DCC187" w14:textId="77777777" w:rsidTr="00E1554E">
        <w:trPr>
          <w:trHeight w:val="489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96D34BD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Dashboard operacional online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D8CE32B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60F3BE6A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Disponibilização de dashboard operacional contendo indicadores em tempo real e históricos de operação, disponibilidade, alarmes, horímetro e status operacional dos equipamentos.</w:t>
            </w:r>
          </w:p>
        </w:tc>
      </w:tr>
      <w:tr w:rsidR="00E1554E" w:rsidRPr="00E1554E" w14:paraId="01E9A397" w14:textId="77777777" w:rsidTr="00E1554E">
        <w:trPr>
          <w:trHeight w:val="873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CF9036E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Alertas automáticos de falha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8054CF5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0E66341B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Implementação de sistema automatizado de alertas operacionais para notificação de falhas críticas, alarmes e anormalidades identificadas durante o monitoramento dos equipamentos.</w:t>
            </w:r>
          </w:p>
        </w:tc>
      </w:tr>
      <w:tr w:rsidR="00E1554E" w:rsidRPr="00E1554E" w14:paraId="345AD212" w14:textId="77777777" w:rsidTr="00E1554E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7B3578AC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85"/>
                <w:lang w:val="pt-PT" w:eastAsia="pt-BR"/>
              </w:rPr>
              <w:lastRenderedPageBreak/>
              <w:t>Relatório preditivo de vibração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4D634DC1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75AACBD6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Emissão de relatório técnico preditivo baseado nos dados de vibração coletados pelos sensores inteligentes, contendo análise de tendência e possíveis indícios de falhas futuras.</w:t>
            </w:r>
          </w:p>
        </w:tc>
      </w:tr>
      <w:tr w:rsidR="00E1554E" w:rsidRPr="00E1554E" w14:paraId="19CF8136" w14:textId="77777777" w:rsidTr="00E1554E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1B39C3CC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Histórico operacional online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121938FC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6CABE726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Disponibilização de histórico operacional online contendo registros de eventos, alarmes, partidas, falhas, tempo de operação e parâmetros monitorados dos equipamentos.</w:t>
            </w:r>
          </w:p>
        </w:tc>
      </w:tr>
      <w:tr w:rsidR="00E1554E" w:rsidRPr="00E1554E" w14:paraId="71272D6E" w14:textId="77777777" w:rsidTr="00E1554E">
        <w:trPr>
          <w:trHeight w:val="754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489CB761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Gestão de horímetro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3F33D802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42F2A16A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4"/>
                <w:lang w:val="pt-PT" w:eastAsia="pt-BR"/>
              </w:rPr>
              <w:t>Controle e acompanhamento das horas de operação dos grupos geradores, visando programação adequada das manutenções preventivas e revisões conforme recomendação dos fabricantes</w:t>
            </w:r>
          </w:p>
        </w:tc>
      </w:tr>
      <w:tr w:rsidR="00E1554E" w:rsidRPr="00E1554E" w14:paraId="496D9594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706D192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Gestão operacional de disponibilidade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2BA28437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14B6F1F9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6"/>
                <w:lang w:val="pt-PT" w:eastAsia="pt-BR"/>
              </w:rPr>
              <w:t>Acompanhamento técnico da disponibilidade operacional dos grupos geradores, incluindo controle de disponibilidade, confiabilidade, falhas, indisponibilidades e desempenho do sistema de geração.</w:t>
            </w:r>
          </w:p>
        </w:tc>
      </w:tr>
      <w:tr w:rsidR="00E1554E" w:rsidRPr="00E1554E" w14:paraId="406BF3B2" w14:textId="77777777" w:rsidTr="00E1554E">
        <w:trPr>
          <w:trHeight w:val="1005"/>
          <w:jc w:val="center"/>
        </w:trPr>
        <w:tc>
          <w:tcPr>
            <w:tcW w:w="3648" w:type="dxa"/>
            <w:shd w:val="clear" w:color="auto" w:fill="auto"/>
            <w:vAlign w:val="center"/>
            <w:hideMark/>
          </w:tcPr>
          <w:p w14:paraId="0C102A7B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w w:val="90"/>
                <w:lang w:val="pt-PT" w:eastAsia="pt-BR"/>
              </w:rPr>
              <w:t>Mobilização técnica urbana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14:paraId="633A70BF" w14:textId="77777777" w:rsidR="00E1554E" w:rsidRPr="00E1554E" w:rsidRDefault="00E1554E" w:rsidP="00E15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spacing w:val="-2"/>
                <w:lang w:val="pt-PT" w:eastAsia="pt-BR"/>
              </w:rPr>
              <w:t>mensal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14:paraId="540434D7" w14:textId="77777777" w:rsidR="00E1554E" w:rsidRPr="00E1554E" w:rsidRDefault="00E1554E" w:rsidP="00E155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1554E">
              <w:rPr>
                <w:rFonts w:ascii="Times New Roman" w:eastAsia="Times New Roman" w:hAnsi="Times New Roman" w:cs="Times New Roman"/>
                <w:color w:val="000000"/>
                <w:w w:val="90"/>
                <w:lang w:val="pt-PT" w:eastAsia="pt-BR"/>
              </w:rPr>
              <w:t>Mobilização de equipe técnica especializada para execução das atividades contratuais, incluindo deslocamento operacional, logística de atendimento, ferramentas, instrumentos e suporte técnico necessário às atividades.</w:t>
            </w:r>
          </w:p>
        </w:tc>
      </w:tr>
    </w:tbl>
    <w:p w14:paraId="56AAFB85" w14:textId="77777777" w:rsidR="00E1554E" w:rsidRPr="00910937" w:rsidRDefault="00E1554E" w:rsidP="00E155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</w:p>
    <w:p w14:paraId="6938EB18" w14:textId="479FD72D" w:rsidR="00F24042" w:rsidRPr="00E1554E" w:rsidRDefault="00F24042" w:rsidP="00F24042">
      <w:pPr>
        <w:pStyle w:val="textojustificadorecuoprimeiralinha"/>
        <w:spacing w:before="120" w:beforeAutospacing="0" w:after="120" w:afterAutospacing="0"/>
        <w:ind w:left="120" w:right="120" w:firstLine="1418"/>
        <w:jc w:val="both"/>
        <w:rPr>
          <w:color w:val="000000"/>
          <w:sz w:val="27"/>
          <w:szCs w:val="27"/>
        </w:rPr>
      </w:pPr>
    </w:p>
    <w:p w14:paraId="5A0EC2EC" w14:textId="77777777" w:rsidR="00F24042" w:rsidRPr="00E1554E" w:rsidRDefault="00F24042" w:rsidP="00F24042">
      <w:pPr>
        <w:pStyle w:val="textojustificadorecuoprimeiralinha"/>
        <w:spacing w:before="120" w:beforeAutospacing="0" w:after="120" w:afterAutospacing="0"/>
        <w:ind w:left="120" w:right="120" w:firstLine="1418"/>
        <w:jc w:val="both"/>
        <w:rPr>
          <w:color w:val="000000"/>
          <w:sz w:val="27"/>
          <w:szCs w:val="27"/>
        </w:rPr>
      </w:pPr>
    </w:p>
    <w:p w14:paraId="015D6A1A" w14:textId="77777777" w:rsidR="00F24042" w:rsidRPr="00E1554E" w:rsidRDefault="00F2404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D40F02" w14:textId="5C509FEF" w:rsidR="00486B58" w:rsidRPr="00E1554E" w:rsidRDefault="00486B5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14765C" w14:textId="77777777" w:rsidR="00486B58" w:rsidRPr="00E1554E" w:rsidRDefault="00486B5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486B58" w:rsidRPr="00E1554E" w:rsidSect="006C0786">
      <w:pgSz w:w="11906" w:h="16838"/>
      <w:pgMar w:top="567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-Italic">
    <w:altName w:val="Montserrat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77115"/>
    <w:multiLevelType w:val="hybridMultilevel"/>
    <w:tmpl w:val="F2B227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F3F48"/>
    <w:multiLevelType w:val="multilevel"/>
    <w:tmpl w:val="E17CF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A444E3"/>
    <w:multiLevelType w:val="hybridMultilevel"/>
    <w:tmpl w:val="D72A169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377A15"/>
    <w:multiLevelType w:val="multilevel"/>
    <w:tmpl w:val="9C32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C64089"/>
    <w:multiLevelType w:val="multilevel"/>
    <w:tmpl w:val="37E2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5CC"/>
    <w:rsid w:val="00086186"/>
    <w:rsid w:val="00100CA1"/>
    <w:rsid w:val="00297D69"/>
    <w:rsid w:val="002F71DF"/>
    <w:rsid w:val="00322C77"/>
    <w:rsid w:val="00334929"/>
    <w:rsid w:val="003C6383"/>
    <w:rsid w:val="00486B58"/>
    <w:rsid w:val="0052791B"/>
    <w:rsid w:val="00552D66"/>
    <w:rsid w:val="006C0786"/>
    <w:rsid w:val="007E54C4"/>
    <w:rsid w:val="00856126"/>
    <w:rsid w:val="00897778"/>
    <w:rsid w:val="00910937"/>
    <w:rsid w:val="009446DB"/>
    <w:rsid w:val="009B245E"/>
    <w:rsid w:val="00BF284B"/>
    <w:rsid w:val="00D47252"/>
    <w:rsid w:val="00D60761"/>
    <w:rsid w:val="00DE0819"/>
    <w:rsid w:val="00E1554E"/>
    <w:rsid w:val="00EC0513"/>
    <w:rsid w:val="00F24042"/>
    <w:rsid w:val="00F2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18BB"/>
  <w15:chartTrackingRefBased/>
  <w15:docId w15:val="{3661BDA2-7C92-4137-B51F-989C33993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9B245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B245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00CA1"/>
    <w:rPr>
      <w:b/>
      <w:bCs/>
    </w:rPr>
  </w:style>
  <w:style w:type="paragraph" w:styleId="PargrafodaLista">
    <w:name w:val="List Paragraph"/>
    <w:basedOn w:val="Normal"/>
    <w:uiPriority w:val="34"/>
    <w:qFormat/>
    <w:rsid w:val="00086186"/>
    <w:pPr>
      <w:ind w:left="720"/>
      <w:contextualSpacing/>
    </w:pPr>
  </w:style>
  <w:style w:type="paragraph" w:customStyle="1" w:styleId="textojustificadorecuoprimeiralinha">
    <w:name w:val="texto_justificado_recuo_primeira_linha"/>
    <w:basedOn w:val="Normal"/>
    <w:rsid w:val="00086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086186"/>
    <w:rPr>
      <w:i/>
      <w:iCs/>
    </w:rPr>
  </w:style>
  <w:style w:type="paragraph" w:customStyle="1" w:styleId="textocentralizado">
    <w:name w:val="texto_centralizado"/>
    <w:basedOn w:val="Normal"/>
    <w:rsid w:val="00086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basedOn w:val="Fontepargpadro"/>
    <w:rsid w:val="00F24042"/>
    <w:rPr>
      <w:rFonts w:ascii="Montserrat-Italic" w:hAnsi="Montserrat-Italic" w:hint="default"/>
      <w:b w:val="0"/>
      <w:bCs w:val="0"/>
      <w:i/>
      <w:iCs/>
      <w:color w:val="FFFFFF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1986</Words>
  <Characters>10726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Dilson Augusto de Araújo Júnior</dc:creator>
  <cp:keywords/>
  <dc:description/>
  <cp:lastModifiedBy>Dilson Augusto de Araújo Júnior</cp:lastModifiedBy>
  <cp:revision>4</cp:revision>
  <dcterms:created xsi:type="dcterms:W3CDTF">2026-05-29T14:53:00Z</dcterms:created>
  <dcterms:modified xsi:type="dcterms:W3CDTF">2026-05-29T15:18:00Z</dcterms:modified>
</cp:coreProperties>
</file>